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5A4E88" w:rsidRPr="00C55840" w:rsidRDefault="005A4E88" w:rsidP="005A4E88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>VÝMĚNA VÝTAHU</w:t>
      </w:r>
      <w:r w:rsidRPr="006B5537">
        <w:rPr>
          <w:rFonts w:cs="Arial"/>
          <w:b/>
          <w:caps/>
          <w:color w:val="0D0D0D"/>
          <w:sz w:val="28"/>
          <w:szCs w:val="28"/>
        </w:rPr>
        <w:t xml:space="preserve"> na </w:t>
      </w:r>
      <w:r>
        <w:rPr>
          <w:rFonts w:cs="Arial"/>
          <w:b/>
          <w:caps/>
          <w:color w:val="0D0D0D"/>
          <w:sz w:val="28"/>
          <w:szCs w:val="28"/>
        </w:rPr>
        <w:t>DPS č.p. 2467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5A4E88" w:rsidRDefault="005A4E88" w:rsidP="005A4E88">
      <w:r>
        <w:t>Předmětem stavebních prací je rozšíření stávající výtahové šachty pro osazení nového výtahu o rozměru kabiny 1,1(š) x 2,1(h) x 2,1(v) m v rozsahu provedení rozšíření základové desky a posun svislé stěny výtahové šachty. V rámci stavebních prací následně dojde k obnově dotčených povrchů.</w:t>
      </w:r>
    </w:p>
    <w:p w:rsidR="005A4E88" w:rsidRDefault="005A4E88" w:rsidP="005A4E88">
      <w:r>
        <w:t>Nový výtah bude dodán jako lůžkový dle požadované specifikace uvedené v zadávací dokumentaci.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B6596D" w:rsidRDefault="00B6596D" w:rsidP="00B6596D">
      <w:pPr>
        <w:pStyle w:val="Zkladntextodsazen2-odrky"/>
      </w:pPr>
      <w:r w:rsidRPr="00B6596D">
        <w:t>Rozsah díla je vymezen dokumentací zakázky zpracovanou Ing. Milanem Surovcem, projektová činnost ve výstavbě, Záhorovice 162, 687 71,  Zakázkové číslo: Su – 22/202</w:t>
      </w:r>
      <w:r w:rsidR="00F6506D">
        <w:t xml:space="preserve">2, IČO: 07248385 v červnu 2022 </w:t>
      </w:r>
      <w:r w:rsidRPr="00B6596D">
        <w:t>pojmenovaná jako „DPS Uherský Brod - Stavební úpravy výtahové šachty a výměna výtahu za lůžkový“.</w:t>
      </w:r>
    </w:p>
    <w:p w:rsidR="00C61C99" w:rsidRPr="00CF75F1" w:rsidRDefault="00C61C99" w:rsidP="00B6596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DC6F23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B6596D" w:rsidRDefault="00B6596D" w:rsidP="00B6596D"/>
    <w:p w:rsidR="00B6596D" w:rsidRDefault="00B6596D" w:rsidP="00B6596D"/>
    <w:p w:rsidR="00B6596D" w:rsidRPr="00B6596D" w:rsidRDefault="00B6596D" w:rsidP="00B6596D"/>
    <w:p w:rsidR="003F14F0" w:rsidRPr="0069310B" w:rsidRDefault="003F14F0" w:rsidP="004E5078">
      <w:pPr>
        <w:pStyle w:val="Nadpis1"/>
        <w:keepNext w:val="0"/>
      </w:pPr>
      <w:r w:rsidRPr="0069310B">
        <w:lastRenderedPageBreak/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D55A9B" w:rsidP="004E5078">
            <w:r>
              <w:t>01.06</w:t>
            </w:r>
            <w:r w:rsidR="007F25D5">
              <w:t>.2025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D55A9B" w:rsidP="004E5078">
            <w:pPr>
              <w:rPr>
                <w:b/>
              </w:rPr>
            </w:pPr>
            <w:r w:rsidRPr="00D55A9B">
              <w:t>12 týdnů po předání staveniště</w:t>
            </w:r>
          </w:p>
        </w:tc>
      </w:tr>
    </w:tbl>
    <w:p w:rsidR="00D55A9B" w:rsidRDefault="00D55A9B" w:rsidP="007F25D5">
      <w:pPr>
        <w:pStyle w:val="Nadpis7"/>
        <w:ind w:left="0"/>
      </w:pPr>
    </w:p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7E0C50" w:rsidRDefault="0060151C" w:rsidP="007E0C50">
      <w:r>
        <w:rPr>
          <w:rFonts w:cs="Arial"/>
        </w:rPr>
        <w:t xml:space="preserve">  </w:t>
      </w:r>
      <w:r w:rsidR="007E0C50">
        <w:t xml:space="preserve">Domov s pečovatelskou službou č.p. 2467, ul. Za Humny, na parcele č. </w:t>
      </w:r>
      <w:r w:rsidR="007E0C50" w:rsidRPr="00DC2541">
        <w:t>5258</w:t>
      </w:r>
      <w:r w:rsidR="007E0C50" w:rsidRPr="000F743F">
        <w:t xml:space="preserve"> k.</w:t>
      </w:r>
      <w:r w:rsidR="007E0C50">
        <w:t xml:space="preserve"> </w:t>
      </w:r>
      <w:r w:rsidR="007E0C50" w:rsidRPr="000F743F">
        <w:t>ú. Uherský Brod</w:t>
      </w:r>
      <w:r w:rsidR="007E0C50"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39649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lastRenderedPageBreak/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C61C99" w:rsidRDefault="00C61C99" w:rsidP="00872B9D">
      <w:pPr>
        <w:pStyle w:val="Zkladntextodsazen2-odrky"/>
      </w:pPr>
      <w:r w:rsidRPr="00C646F5">
        <w:lastRenderedPageBreak/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432A9D">
        <w:rPr>
          <w:rStyle w:val="cena"/>
        </w:rPr>
        <w:t>.5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</w:t>
      </w:r>
      <w:r>
        <w:lastRenderedPageBreak/>
        <w:t>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432A9D">
        <w:rPr>
          <w:rFonts w:cs="Arial"/>
        </w:rPr>
        <w:t> domě s pečovatelskou službou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lastRenderedPageBreak/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8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</w:t>
      </w:r>
      <w:r w:rsidR="00B57B34">
        <w:t>h zkoušek (dle příslušných TKP) vs odborné zkoušky</w:t>
      </w:r>
      <w:r w:rsidR="0006181C">
        <w:t xml:space="preserve"> výtahu s vydáním prohlášení o shodě k provozuschopnosti zařízení.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Osvědčení o jakosti stavebních dílů, další doklady, které bude objednatel požadovat po zhotoviteli k vydání kolaudačního souhlasu v souladu s ustanovením stavebního zákona, a o </w:t>
      </w:r>
      <w:r>
        <w:lastRenderedPageBreak/>
        <w:t>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lastRenderedPageBreak/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</w:t>
      </w:r>
      <w:r>
        <w:lastRenderedPageBreak/>
        <w:t>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0" w:name="_GoBack"/>
      <w:bookmarkEnd w:id="2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D8" w:rsidRDefault="00673FD8" w:rsidP="00525363">
      <w:r>
        <w: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endnote>
  <w:endnote w:type="continuationSeparator" w:id="0">
    <w:p w:rsidR="00673FD8" w:rsidRDefault="00673FD8" w:rsidP="00525363">
      <w:r>
        <w:continuation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525363">
    <w:pPr>
      <w:pStyle w:val="Zpat"/>
    </w:pPr>
  </w:p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 w:rsidP="00FA25B5"/>
  <w:p w:rsidR="00673FD8" w:rsidRDefault="00673FD8" w:rsidP="00FA25B5"/>
  <w:p w:rsidR="00673FD8" w:rsidRDefault="00673FD8"/>
  <w:p w:rsidR="00673FD8" w:rsidRDefault="00673FD8"/>
  <w:p w:rsidR="00673FD8" w:rsidRDefault="00673FD8"/>
  <w:p w:rsidR="00673FD8" w:rsidRDefault="00673FD8" w:rsidP="00943E03"/>
  <w:p w:rsidR="00673FD8" w:rsidRDefault="00673FD8"/>
  <w:p w:rsidR="00673FD8" w:rsidRDefault="00673FD8"/>
  <w:p w:rsidR="00673FD8" w:rsidRDefault="00673FD8"/>
  <w:p w:rsidR="00673FD8" w:rsidRDefault="00673FD8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673FD8" w:rsidRDefault="00673FD8" w:rsidP="00525363">
    <w:pPr>
      <w:pStyle w:val="Zpat"/>
      <w:rPr>
        <w:color w:val="595959" w:themeColor="text1" w:themeTint="A6"/>
        <w:sz w:val="14"/>
        <w:szCs w:val="14"/>
      </w:rPr>
    </w:pPr>
  </w:p>
  <w:p w:rsidR="00673FD8" w:rsidRPr="00312A9D" w:rsidRDefault="00673FD8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673FD8" w:rsidRPr="002F33D2" w:rsidRDefault="00673FD8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Výměna výtahu na DPS č.p. 2467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9A034E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9A034E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D8" w:rsidRDefault="00673FD8" w:rsidP="00525363">
      <w:r>
        <w: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footnote>
  <w:footnote w:type="continuationSeparator" w:id="0">
    <w:p w:rsidR="00673FD8" w:rsidRDefault="00673FD8" w:rsidP="00525363">
      <w:r>
        <w:continuationSeparator/>
      </w:r>
    </w:p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 w:rsidP="00525363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/>
    <w:p w:rsidR="00673FD8" w:rsidRDefault="00673FD8" w:rsidP="00FA25B5"/>
    <w:p w:rsidR="00673FD8" w:rsidRDefault="00673FD8" w:rsidP="00FA25B5"/>
    <w:p w:rsidR="00673FD8" w:rsidRDefault="00673FD8"/>
    <w:p w:rsidR="00673FD8" w:rsidRDefault="00673FD8"/>
    <w:p w:rsidR="00673FD8" w:rsidRDefault="00673FD8"/>
    <w:p w:rsidR="00673FD8" w:rsidRDefault="00673FD8" w:rsidP="00943E03"/>
    <w:p w:rsidR="00673FD8" w:rsidRDefault="00673FD8"/>
    <w:p w:rsidR="00673FD8" w:rsidRDefault="00673FD8"/>
    <w:p w:rsidR="00673FD8" w:rsidRDefault="00673FD8"/>
    <w:p w:rsidR="00673FD8" w:rsidRDefault="00673FD8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525363">
    <w:pPr>
      <w:pStyle w:val="Zhlav"/>
    </w:pPr>
  </w:p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 w:rsidP="00525363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/>
  <w:p w:rsidR="00673FD8" w:rsidRDefault="00673FD8" w:rsidP="00FA25B5"/>
  <w:p w:rsidR="00673FD8" w:rsidRDefault="00673FD8" w:rsidP="00FA25B5"/>
  <w:p w:rsidR="00673FD8" w:rsidRDefault="00673FD8"/>
  <w:p w:rsidR="00673FD8" w:rsidRDefault="00673FD8"/>
  <w:p w:rsidR="00673FD8" w:rsidRDefault="00673FD8"/>
  <w:p w:rsidR="00673FD8" w:rsidRDefault="00673FD8" w:rsidP="00943E03"/>
  <w:p w:rsidR="00673FD8" w:rsidRDefault="00673FD8"/>
  <w:p w:rsidR="00673FD8" w:rsidRDefault="00673FD8"/>
  <w:p w:rsidR="00673FD8" w:rsidRDefault="00673FD8"/>
  <w:p w:rsidR="00673FD8" w:rsidRDefault="00673FD8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Default="00673FD8" w:rsidP="00B6596D">
    <w:pPr>
      <w:ind w:left="0"/>
    </w:pPr>
  </w:p>
  <w:p w:rsidR="00673FD8" w:rsidRDefault="00673FD8" w:rsidP="00B6596D">
    <w:pPr>
      <w:ind w:left="0"/>
    </w:pPr>
  </w:p>
  <w:p w:rsidR="00673FD8" w:rsidRDefault="00673FD8" w:rsidP="00B6596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FD8" w:rsidRPr="005C179D" w:rsidRDefault="00673FD8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3FD8" w:rsidRDefault="00673FD8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ocumentProtection w:edit="forms" w:enforcement="1" w:cryptProviderType="rsaAES" w:cryptAlgorithmClass="hash" w:cryptAlgorithmType="typeAny" w:cryptAlgorithmSid="14" w:cryptSpinCount="100000" w:hash="UtDSX25HvPNMhb7LRB/ASfgBrAqVOYzy5AY05E15CWA0U6znXiBa+gk8rpXbrdQ11OKJCMCQyM2aUhm4w1RlLA==" w:salt="bmGMIX5B3wc42ucsyLXChw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7B8F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9649A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2B69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88D8-C3A7-42C5-A6C5-6E0DA020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E9A3D443.dotm</Template>
  <TotalTime>1679</TotalTime>
  <Pages>12</Pages>
  <Words>5691</Words>
  <Characters>33580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105</cp:revision>
  <cp:lastPrinted>2021-01-05T12:18:00Z</cp:lastPrinted>
  <dcterms:created xsi:type="dcterms:W3CDTF">2018-03-07T15:51:00Z</dcterms:created>
  <dcterms:modified xsi:type="dcterms:W3CDTF">2025-02-12T09:33:00Z</dcterms:modified>
</cp:coreProperties>
</file>